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5BCFE082" w:rsidP="3B990B6B" w14:paraId="5892C6FB" w14:textId="1EC0D2D3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3B990B6B" w:rsidR="3B990B6B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Planes de  Protección Civil</w:t>
      </w:r>
    </w:p>
    <w:p w:rsidR="5BCFE082" w:rsidP="5BCFE082" w14:paraId="1F810B84" w14:textId="2090F2F3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70C5C9E3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3B990B6B" w14:paraId="188EEF55" w14:textId="3D367184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3B990B6B" w:rsidR="3B990B6B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3B990B6B" w:rsidR="3B990B6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B990B6B" w:rsidR="3B990B6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3B990B6B" w:rsidR="3B990B6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C5C9E3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3B990B6B" w14:paraId="5DAB6C7B" w14:textId="1C39F60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B990B6B" w:rsidR="3B990B6B">
              <w:rPr>
                <w:rFonts w:ascii="Arial" w:hAnsi="Arial" w:eastAsia="Arial" w:cs="Arial"/>
                <w:noProof w:val="0"/>
                <w:lang w:val="es-ES"/>
              </w:rPr>
              <w:t>Gestión de elaboración, implantación y mantenimiento de Planes Territoriales, planes de Emergencia y planes de Autoprotección de edificios públicos y privados.</w:t>
            </w:r>
          </w:p>
        </w:tc>
      </w:tr>
      <w:tr w:rsidTr="70C5C9E3" w14:paraId="5420E869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6B9DA1AF" w:rsidP="3B990B6B" w14:paraId="62E0DC9D" w14:textId="6167AD1B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3B990B6B" w:rsidR="3B990B6B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3B990B6B" w:rsidR="3B990B6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3B990B6B" w:rsidR="3B990B6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C5C9E3" w14:paraId="2DD1C4B0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6B9DA1AF" w:rsidP="7483F49F" w14:paraId="54B4E614" w14:textId="77FD4E41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7483F49F" w:rsidR="7483F49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7483F49F" w:rsidR="7483F49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7483F49F" w:rsidR="7483F49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)</w:t>
            </w:r>
          </w:p>
          <w:p w:rsidR="6B9DA1AF" w:rsidP="3B990B6B" w14:paraId="67C9BCDF" w14:noSpellErr="1" w14:textId="1DCF234D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hyperlink r:id="Ra40fea3b61434613">
              <w:r w:rsidRPr="7483F49F" w:rsidR="7483F49F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70C5C9E3" w14:paraId="054533E4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6B9DA1AF" w:rsidP="3B990B6B" w14:paraId="700ECB76" w14:textId="0926E95A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3B990B6B" w:rsidR="3B990B6B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3B990B6B" w:rsidR="3B990B6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B990B6B" w:rsidR="3B990B6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3B990B6B" w:rsidR="3B990B6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C5C9E3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3B990B6B" w14:paraId="6A05A809" w14:textId="0A51EFA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B990B6B" w:rsidR="3B990B6B">
              <w:rPr>
                <w:rFonts w:ascii="Arial" w:hAnsi="Arial" w:eastAsia="Arial" w:cs="Arial"/>
                <w:noProof w:val="0"/>
                <w:lang w:val="es-ES"/>
              </w:rPr>
              <w:t>Protección de interés vital art. 6.1 d) RGPD;Cumplimiento obligación legal art.6.1 c) RGPD;</w:t>
            </w:r>
          </w:p>
        </w:tc>
      </w:tr>
      <w:tr w:rsidTr="70C5C9E3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B990B6B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3B990B6B" w:rsidR="3B990B6B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70C5C9E3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3B990B6B" w14:paraId="72A3D3EC" w14:textId="12203B1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B990B6B" w:rsidR="3B990B6B">
              <w:rPr>
                <w:rFonts w:ascii="Arial" w:hAnsi="Arial" w:eastAsia="Arial" w:cs="Arial"/>
                <w:noProof w:val="0"/>
                <w:lang w:val="es-ES"/>
              </w:rPr>
              <w:t>- Ley 17/2015, de 9 de julio, del Sistema Nacional de Protección  Civil - Ley 7/1985, de 2 de abril, reguladora de las Bases del Régimen Local</w:t>
            </w:r>
          </w:p>
        </w:tc>
      </w:tr>
      <w:tr w:rsidTr="70C5C9E3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B990B6B" w14:paraId="33CEA993" w14:textId="7C01B8DB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3B990B6B" w:rsidR="3B990B6B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3B990B6B" w:rsidR="3B990B6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B990B6B" w:rsidR="3B990B6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3B990B6B" w:rsidR="3B990B6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C5C9E3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3B990B6B" w14:paraId="60061E4C" w14:textId="3EEA270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B990B6B" w:rsidR="3B990B6B">
              <w:rPr>
                <w:rFonts w:ascii="Arial" w:hAnsi="Arial" w:eastAsia="Arial" w:cs="Arial"/>
                <w:noProof w:val="0"/>
                <w:lang w:val="es-ES"/>
              </w:rPr>
              <w:t>Responsables, personas de contacto, técnicos</w:t>
            </w:r>
          </w:p>
        </w:tc>
      </w:tr>
      <w:tr w:rsidTr="70C5C9E3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B990B6B" w14:paraId="7348D19D" w14:textId="282E034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B990B6B" w:rsidR="3B990B6B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3B990B6B" w:rsidR="3B990B6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B990B6B" w:rsidR="3B990B6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3B990B6B" w:rsidR="3B990B6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C5C9E3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3B990B6B" w14:paraId="3DEEC669" w14:textId="7402A48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B990B6B" w:rsidR="3B990B6B">
              <w:rPr>
                <w:rFonts w:ascii="Arial" w:hAnsi="Arial" w:eastAsia="Arial" w:cs="Arial"/>
                <w:noProof w:val="0"/>
                <w:lang w:val="es-ES"/>
              </w:rPr>
              <w:t>Identificativos</w:t>
            </w:r>
          </w:p>
        </w:tc>
      </w:tr>
      <w:tr w:rsidTr="70C5C9E3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B990B6B" w14:paraId="59F9C5C5" w14:textId="266FAA6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3B990B6B" w:rsidR="3B990B6B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3B990B6B" w:rsidR="3B990B6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B990B6B" w:rsidR="3B990B6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3B990B6B" w:rsidR="3B990B6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70C5C9E3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3B990B6B" w14:paraId="049F31CB" w14:textId="32D5A91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B990B6B" w:rsidR="3B990B6B">
              <w:rPr>
                <w:rFonts w:ascii="Arial" w:hAnsi="Arial" w:eastAsia="Arial" w:cs="Arial"/>
                <w:noProof w:val="0"/>
                <w:lang w:val="es-ES"/>
              </w:rPr>
              <w:t>Comunidad, Delegación del Gobierno.</w:t>
            </w:r>
          </w:p>
        </w:tc>
      </w:tr>
      <w:tr w:rsidTr="70C5C9E3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B990B6B" w14:paraId="6237AF78" w14:textId="6BDD01F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B990B6B" w:rsidR="3B990B6B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3B990B6B" w:rsidR="3B990B6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B990B6B" w:rsidR="3B990B6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3B990B6B" w:rsidR="3B990B6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C5C9E3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3B990B6B" w14:paraId="62486C05" w14:textId="7B14A47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B990B6B" w:rsidR="3B990B6B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70C5C9E3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B990B6B" w14:paraId="5AA82DA4" w14:textId="15E81A7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B990B6B" w:rsidR="3B990B6B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3B990B6B" w:rsidR="3B990B6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B990B6B" w:rsidR="3B990B6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3B990B6B" w:rsidR="3B990B6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C5C9E3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3B990B6B" w14:paraId="1299C43A" w14:noSpellErr="1" w14:textId="6F42889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70C5C9E3" w:rsidR="70C5C9E3">
              <w:rPr>
                <w:noProof w:val="0"/>
                <w:lang w:val="es-ES"/>
              </w:rPr>
              <w:t>Los datos serán conservados hasta la finalización de la actividad y, posteriormente, hasta que  se haya cumplido el plazo de prescripción de posibles responsabilidades nacidas del tratamiento.</w:t>
            </w:r>
          </w:p>
        </w:tc>
      </w:tr>
      <w:tr w:rsidTr="70C5C9E3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B990B6B" w14:paraId="2E24B069" w14:textId="58902194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B990B6B" w:rsidR="3B990B6B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3B990B6B" w:rsidR="3B990B6B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B990B6B" w:rsidR="3B990B6B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3B990B6B" w:rsidR="3B990B6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0C5C9E3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3B990B6B" w14:paraId="3CF2D8B6" w14:textId="76A5AE5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B990B6B" w:rsidR="3B990B6B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6B9DA1AF" w14:paraId="630398AF" w14:textId="18503E17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4BA3646"/>
    <w:rsid w:val="0A04BA50"/>
    <w:rsid w:val="3B990B6B"/>
    <w:rsid w:val="5BCFE082"/>
    <w:rsid w:val="6B9DA1AF"/>
    <w:rsid w:val="70C5C9E3"/>
    <w:rsid w:val="7483F49F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a40fea3b6143461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13075becfa4047ed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13075becfa4047ed"/>
  </wetp:taskpane>
</wetp:taskpanes>
</file>

<file path=word/webextensions/webextension.xml><?xml version="1.0" encoding="utf-8"?>
<we:webextension xmlns:we="http://schemas.microsoft.com/office/webextensions/webextension/2010/11" id="3e0e02e5-9ca3-4b93-89be-7455bb18615b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8083F-19E9-43C5-9025-5C913D5D09B3}">
  <ds:schemaRefs/>
</ds:datastoreItem>
</file>

<file path=customXml/itemProps2.xml><?xml version="1.0" encoding="utf-8"?>
<ds:datastoreItem xmlns:ds="http://schemas.openxmlformats.org/officeDocument/2006/customXml" ds:itemID="{6B08ED28-5B2B-435D-9348-4EEAB42BC1ED}">
  <ds:schemaRefs/>
</ds:datastoreItem>
</file>

<file path=customXml/itemProps3.xml><?xml version="1.0" encoding="utf-8"?>
<ds:datastoreItem xmlns:ds="http://schemas.openxmlformats.org/officeDocument/2006/customXml" ds:itemID="{B49EBCB6-4D82-4B62-B988-5AA6EE5308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44</cp:revision>
  <dcterms:created xsi:type="dcterms:W3CDTF">2019-07-10T15:31:00Z</dcterms:created>
  <dcterms:modified xsi:type="dcterms:W3CDTF">2020-06-09T08:17:50Z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