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3A719DA2" w:rsidP="17C60FD3" w14:paraId="6AF29F08" w14:textId="701491F7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17C60FD3" w:rsidR="17C60FD3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Responsabilidad Patrimonial</w:t>
      </w:r>
    </w:p>
    <w:p w:rsidR="3A719DA2" w:rsidP="3A719DA2" w14:paraId="01214A17" w14:textId="6D443FBD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00D32CF5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17C60FD3" w14:paraId="188EEF55" w14:textId="79E2420F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7C60FD3" w:rsidR="17C60FD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17C60FD3" w:rsidR="17C60FD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0D32CF5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17C60FD3" w14:paraId="5DAB6C7B" w14:textId="5354B3F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C60FD3" w:rsidR="17C60FD3">
              <w:rPr>
                <w:rFonts w:ascii="Arial" w:hAnsi="Arial" w:eastAsia="Arial" w:cs="Arial"/>
                <w:noProof w:val="0"/>
                <w:lang w:val="es-ES"/>
              </w:rPr>
              <w:t>Gestión administrativa de expedientes de reclamación patrimonial.</w:t>
            </w:r>
          </w:p>
        </w:tc>
      </w:tr>
      <w:tr w:rsidTr="00D32CF5" w14:paraId="5A4656EB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474231C" w:rsidP="17C60FD3" w14:paraId="797B8EE6" w14:textId="5CB0383E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17C60FD3" w:rsidR="17C60FD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17C60FD3" w:rsidR="17C60FD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0D32CF5" w14:paraId="0EFF36DA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3474231C" w:rsidP="00D32CF5" w14:paraId="0601DB36" w14:textId="010BE0BF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00D32CF5" w:rsidR="00D32CF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00D32CF5" w:rsidR="00D32CF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00D32CF5" w:rsidR="00D32CF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3474231C" w:rsidP="17C60FD3" w14:paraId="59FBC17F" w14:noSpellErr="1" w14:textId="23CD1358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c529ab4b98da4f9f">
              <w:r w:rsidRPr="00D32CF5" w:rsidR="00D32CF5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00D32CF5" w14:paraId="3C547B6D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474231C" w:rsidP="17C60FD3" w14:paraId="7D8D02C4" w14:textId="511741E1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7C60FD3" w:rsidR="17C60FD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17C60FD3" w:rsidR="17C60FD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0D32CF5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17C60FD3" w14:paraId="6A05A809" w14:textId="4FDF801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C60FD3" w:rsidR="17C60FD3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</w:t>
            </w:r>
          </w:p>
        </w:tc>
      </w:tr>
      <w:tr w:rsidTr="00D32CF5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7C60FD3" w14:paraId="6CAEB4EB" w14:textId="067A876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</w:p>
        </w:tc>
      </w:tr>
      <w:tr w:rsidTr="00D32CF5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17C60FD3" w14:paraId="72A3D3EC" w14:textId="78387CC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C60FD3" w:rsidR="17C60FD3">
              <w:rPr>
                <w:rFonts w:ascii="Arial" w:hAnsi="Arial" w:eastAsia="Arial" w:cs="Arial"/>
                <w:noProof w:val="0"/>
                <w:lang w:val="es-ES"/>
              </w:rPr>
              <w:t>- Ley 39/2015, de 1 de octubre, del Procedimiento Administrativo Común de las Administraciones Públicas - Ley 40/2015, de 1 de octubre, de Régimen Jurídico del Sector Público - y demás normativa aplicable.</w:t>
            </w:r>
          </w:p>
        </w:tc>
      </w:tr>
      <w:tr w:rsidTr="00D32CF5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7C60FD3" w14:paraId="33CEA993" w14:textId="62F4BF3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7C60FD3" w:rsidR="17C60FD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17C60FD3" w:rsidR="17C60FD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0D32CF5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17C60FD3" w14:paraId="60061E4C" w14:textId="560AAD6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C60FD3" w:rsidR="17C60FD3">
              <w:rPr>
                <w:rFonts w:ascii="Arial" w:hAnsi="Arial" w:eastAsia="Arial" w:cs="Arial"/>
                <w:noProof w:val="0"/>
                <w:lang w:val="es-ES"/>
              </w:rPr>
              <w:t>Ciudadanos y residentes, Solicitantes</w:t>
            </w:r>
          </w:p>
        </w:tc>
      </w:tr>
      <w:tr w:rsidTr="00D32CF5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7C60FD3" w14:paraId="7348D19D" w14:textId="4973816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7C60FD3" w:rsidR="17C60FD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17C60FD3" w:rsidR="17C60FD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0D32CF5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7C60FD3" w14:paraId="3DEEC669" w14:textId="514B7F4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C60FD3" w:rsidR="17C60FD3">
              <w:rPr>
                <w:rFonts w:ascii="Arial" w:hAnsi="Arial" w:eastAsia="Arial" w:cs="Arial"/>
                <w:noProof w:val="0"/>
                <w:lang w:val="es-ES"/>
              </w:rPr>
              <w:t>Datos identificativos, Características personales, categorías especiales de datos (salud)</w:t>
            </w:r>
          </w:p>
        </w:tc>
      </w:tr>
      <w:tr w:rsidTr="00D32CF5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7C60FD3" w14:paraId="59F9C5C5" w14:textId="3486EEB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7C60FD3" w:rsidR="17C60FD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17C60FD3" w:rsidR="17C60FD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00D32CF5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7C60FD3" w14:paraId="049F31CB" w14:textId="67E6357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C60FD3" w:rsidR="17C60FD3">
              <w:rPr>
                <w:rFonts w:ascii="Arial" w:hAnsi="Arial" w:eastAsia="Arial" w:cs="Arial"/>
                <w:noProof w:val="0"/>
                <w:lang w:val="es-ES"/>
              </w:rPr>
              <w:t>Compañías aseguradoras, Juzgados y Tribunales</w:t>
            </w:r>
          </w:p>
        </w:tc>
      </w:tr>
      <w:tr w:rsidTr="00D32CF5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7C60FD3" w14:paraId="6237AF78" w14:textId="671B002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7C60FD3" w:rsidR="17C60FD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17C60FD3" w:rsidR="17C60FD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0D32CF5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7C60FD3" w14:paraId="62486C05" w14:textId="301A069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C60FD3" w:rsidR="17C60FD3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00D32CF5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7C60FD3" w14:paraId="5AA82DA4" w14:textId="7FD1D91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7C60FD3" w:rsidR="17C60FD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17C60FD3" w:rsidR="17C60FD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0D32CF5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17C60FD3" w14:paraId="1299C43A" w14:textId="068579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C60FD3" w:rsidR="17C60FD3">
              <w:rPr>
                <w:rFonts w:ascii="Arial" w:hAnsi="Arial" w:eastAsia="Arial" w:cs="Arial"/>
                <w:noProof w:val="0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  <w:tr w:rsidTr="00D32CF5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7C60FD3" w14:paraId="2E24B069" w14:textId="2B5462F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17C60FD3" w:rsidR="17C60FD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7C60FD3" w:rsidR="17C60FD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17C60FD3" w:rsidR="17C60FD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0D32CF5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17C60FD3" w14:paraId="3CF2D8B6" w14:textId="7E776A4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C60FD3" w:rsidR="17C60FD3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3474231C" w14:paraId="7FABFEAB" w14:textId="330F8093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32CF5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7C60FD3"/>
    <w:rsid w:val="3474231C"/>
    <w:rsid w:val="3A719DA2"/>
    <w:rsid w:val="5E5F1E2A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c529ab4b98da4f9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074b394c92ed4c6d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074b394c92ed4c6d"/>
  </wetp:taskpane>
</wetp:taskpanes>
</file>

<file path=word/webextensions/webextension.xml><?xml version="1.0" encoding="utf-8"?>
<we:webextension xmlns:we="http://schemas.microsoft.com/office/webextensions/webextension/2010/11" id="17ff3be0-1772-427e-ab78-bfd6ac75b4a0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AE3B0-43B4-4583-885B-2BCCD600AB37}">
  <ds:schemaRefs/>
</ds:datastoreItem>
</file>

<file path=customXml/itemProps2.xml><?xml version="1.0" encoding="utf-8"?>
<ds:datastoreItem xmlns:ds="http://schemas.openxmlformats.org/officeDocument/2006/customXml" ds:itemID="{D3B2166B-1164-4FAC-8573-FBDF88A18D93}">
  <ds:schemaRefs/>
</ds:datastoreItem>
</file>

<file path=customXml/itemProps3.xml><?xml version="1.0" encoding="utf-8"?>
<ds:datastoreItem xmlns:ds="http://schemas.openxmlformats.org/officeDocument/2006/customXml" ds:itemID="{156B708B-A0CE-463C-B57A-303ADED94A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2020-05-11T09:57:04Z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